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 «Детский сад №1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42F3" w:rsidRDefault="009642F3" w:rsidP="009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F3" w:rsidRDefault="009642F3" w:rsidP="009642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642F3" w:rsidRDefault="009642F3" w:rsidP="00964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на                                                                  Утвержден</w:t>
      </w:r>
    </w:p>
    <w:p w:rsidR="00062203" w:rsidRDefault="00062203" w:rsidP="00964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642F3">
        <w:rPr>
          <w:rFonts w:ascii="Times New Roman" w:eastAsia="Calibri" w:hAnsi="Times New Roman" w:cs="Times New Roman"/>
          <w:sz w:val="24"/>
          <w:szCs w:val="24"/>
        </w:rPr>
        <w:t xml:space="preserve">педагогическом </w:t>
      </w:r>
      <w:proofErr w:type="gramStart"/>
      <w:r w:rsidR="009642F3"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 w:rsidR="009642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приказом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заведующего </w:t>
      </w:r>
    </w:p>
    <w:p w:rsidR="00062203" w:rsidRDefault="00062203" w:rsidP="000622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протокол  № 1 от 03.09.2020г.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184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04.09.2020г.</w:t>
      </w:r>
    </w:p>
    <w:p w:rsidR="009642F3" w:rsidRDefault="00062203" w:rsidP="00964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64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0622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Pr="009A5636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9642F3" w:rsidRPr="009A5636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распределения времени на реализацию образовательной программы </w:t>
      </w:r>
    </w:p>
    <w:p w:rsidR="009642F3" w:rsidRPr="009A5636" w:rsidRDefault="0053528D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неделю (учебный план)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на 2020-2021</w:t>
      </w:r>
      <w:r w:rsidR="009642F3"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 кратковременного пребывания общеразвиваю</w:t>
      </w:r>
      <w:r w:rsidR="00CB7F78">
        <w:rPr>
          <w:rFonts w:ascii="Times New Roman" w:eastAsia="Calibri" w:hAnsi="Times New Roman" w:cs="Times New Roman"/>
          <w:b/>
          <w:sz w:val="28"/>
          <w:szCs w:val="28"/>
        </w:rPr>
        <w:t>щей направленности для детей 1-2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лет </w:t>
      </w:r>
    </w:p>
    <w:p w:rsidR="009642F3" w:rsidRDefault="009642F3" w:rsidP="0096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2F3" w:rsidRDefault="009642F3" w:rsidP="009642F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D29" w:rsidRDefault="00331D29" w:rsidP="00964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2F3" w:rsidRDefault="009642F3" w:rsidP="009642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528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53528D">
        <w:rPr>
          <w:rFonts w:ascii="Times New Roman" w:eastAsia="Calibri" w:hAnsi="Times New Roman" w:cs="Times New Roman"/>
          <w:sz w:val="24"/>
          <w:szCs w:val="24"/>
        </w:rPr>
        <w:t>амбов 2020</w:t>
      </w:r>
    </w:p>
    <w:p w:rsidR="009642F3" w:rsidRDefault="009642F3" w:rsidP="009642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642F3" w:rsidRDefault="009642F3" w:rsidP="009642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2F3" w:rsidRDefault="009642F3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 непосредственно образовательной деятельности группы кратковременного пребывания общеразвивающей</w:t>
      </w:r>
      <w:r w:rsidR="00CB7F78">
        <w:rPr>
          <w:rFonts w:ascii="Times New Roman" w:hAnsi="Times New Roman"/>
          <w:sz w:val="28"/>
          <w:szCs w:val="28"/>
        </w:rPr>
        <w:t xml:space="preserve"> направленности для детей 1-2</w:t>
      </w:r>
      <w:r>
        <w:rPr>
          <w:rFonts w:ascii="Times New Roman" w:hAnsi="Times New Roman"/>
          <w:sz w:val="28"/>
          <w:szCs w:val="28"/>
        </w:rPr>
        <w:t xml:space="preserve"> лет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Федеральным законом от 29 декабря 2012 г. № 273-ФЗ «Об образовании в Российской Федерации»;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– СанПиН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 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642F3" w:rsidRPr="008B338D" w:rsidRDefault="009642F3" w:rsidP="0049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642F3" w:rsidRDefault="009642F3" w:rsidP="0049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МБДОУ «Детский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42F3" w:rsidRDefault="009642F3" w:rsidP="00492A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0AC4"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sz w:val="28"/>
          <w:szCs w:val="28"/>
        </w:rPr>
        <w:t xml:space="preserve"> группы: общеразвивающая.</w:t>
      </w:r>
    </w:p>
    <w:p w:rsidR="00394A29" w:rsidRDefault="0053528D" w:rsidP="00492A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D0AC0">
        <w:rPr>
          <w:rFonts w:ascii="Times New Roman" w:hAnsi="Times New Roman"/>
          <w:bCs/>
          <w:sz w:val="28"/>
          <w:szCs w:val="28"/>
        </w:rPr>
        <w:t xml:space="preserve">Количество детей: </w:t>
      </w:r>
      <w:r w:rsidR="007D0AC0" w:rsidRPr="007D0AC0">
        <w:rPr>
          <w:rFonts w:ascii="Times New Roman" w:hAnsi="Times New Roman"/>
          <w:bCs/>
          <w:sz w:val="28"/>
          <w:szCs w:val="28"/>
        </w:rPr>
        <w:t>13</w:t>
      </w:r>
      <w:r w:rsidR="007D0AC0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394A29">
        <w:rPr>
          <w:rFonts w:ascii="Times New Roman" w:hAnsi="Times New Roman"/>
          <w:bCs/>
          <w:sz w:val="28"/>
          <w:szCs w:val="28"/>
        </w:rPr>
        <w:t>.</w:t>
      </w:r>
    </w:p>
    <w:p w:rsidR="00F343A9" w:rsidRDefault="00F343A9" w:rsidP="00492A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 </w:t>
      </w:r>
      <w:r w:rsidR="00394A29">
        <w:rPr>
          <w:rFonts w:ascii="Times New Roman" w:hAnsi="Times New Roman"/>
          <w:bCs/>
          <w:sz w:val="28"/>
          <w:szCs w:val="28"/>
        </w:rPr>
        <w:t xml:space="preserve">функционирования </w:t>
      </w:r>
      <w:r>
        <w:rPr>
          <w:rFonts w:ascii="Times New Roman" w:hAnsi="Times New Roman"/>
          <w:bCs/>
          <w:sz w:val="28"/>
          <w:szCs w:val="28"/>
        </w:rPr>
        <w:t>группы</w:t>
      </w:r>
      <w:r w:rsidR="00394A29">
        <w:rPr>
          <w:rFonts w:ascii="Times New Roman" w:hAnsi="Times New Roman"/>
          <w:bCs/>
          <w:sz w:val="28"/>
          <w:szCs w:val="28"/>
        </w:rPr>
        <w:t xml:space="preserve"> кратковременного пребывания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AF7C08">
        <w:rPr>
          <w:rFonts w:ascii="Times New Roman" w:hAnsi="Times New Roman"/>
          <w:bCs/>
          <w:sz w:val="28"/>
          <w:szCs w:val="28"/>
        </w:rPr>
        <w:t>создание</w:t>
      </w:r>
      <w:r>
        <w:rPr>
          <w:rFonts w:ascii="Times New Roman" w:hAnsi="Times New Roman"/>
          <w:bCs/>
          <w:sz w:val="28"/>
          <w:szCs w:val="28"/>
        </w:rPr>
        <w:t xml:space="preserve"> индивидуальных траекторий игровой поддержки ребенка и организации его психолого-педагогического сопровождения.</w:t>
      </w:r>
    </w:p>
    <w:p w:rsidR="00F832D3" w:rsidRPr="00F832D3" w:rsidRDefault="00A00C9D" w:rsidP="00492A7A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Основной целью работы группы кратковременного пребывания детей </w:t>
      </w:r>
      <w:r w:rsidRPr="00A00C9D">
        <w:rPr>
          <w:color w:val="111111"/>
          <w:sz w:val="28"/>
          <w:szCs w:val="28"/>
        </w:rPr>
        <w:t xml:space="preserve">является содействие всестороннему развитию </w:t>
      </w:r>
      <w:r w:rsidRPr="00A00C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, их ранней со</w:t>
      </w:r>
      <w:r w:rsidRPr="00A00C9D">
        <w:rPr>
          <w:color w:val="111111"/>
          <w:sz w:val="28"/>
          <w:szCs w:val="28"/>
        </w:rPr>
        <w:t xml:space="preserve">циализации, позволяющей обеспечить </w:t>
      </w:r>
      <w:r>
        <w:rPr>
          <w:color w:val="111111"/>
          <w:sz w:val="28"/>
          <w:szCs w:val="28"/>
        </w:rPr>
        <w:t>успешную адаптацию ребенка к ус</w:t>
      </w:r>
      <w:r w:rsidRPr="00A00C9D">
        <w:rPr>
          <w:color w:val="111111"/>
          <w:sz w:val="28"/>
          <w:szCs w:val="28"/>
        </w:rPr>
        <w:t>ловиям дошкольного учреждения</w:t>
      </w:r>
      <w:r>
        <w:rPr>
          <w:color w:val="111111"/>
          <w:sz w:val="28"/>
          <w:szCs w:val="28"/>
        </w:rPr>
        <w:t xml:space="preserve">, а также развитие </w:t>
      </w:r>
      <w:r w:rsidRPr="00A00C9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родительской </w:t>
      </w:r>
      <w:r w:rsidRPr="00A00C9D">
        <w:rPr>
          <w:color w:val="111111"/>
          <w:sz w:val="28"/>
          <w:szCs w:val="28"/>
        </w:rPr>
        <w:t>педагогической компетентности по отношению к собственным детям,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сверстников.</w:t>
      </w:r>
      <w:r w:rsidR="00F343A9">
        <w:rPr>
          <w:color w:val="111111"/>
          <w:sz w:val="28"/>
          <w:szCs w:val="28"/>
        </w:rPr>
        <w:t xml:space="preserve"> </w:t>
      </w:r>
      <w:proofErr w:type="gramEnd"/>
    </w:p>
    <w:p w:rsidR="00F832D3" w:rsidRDefault="00FB3216" w:rsidP="00492A7A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соответствии с этой</w:t>
      </w:r>
      <w:r w:rsidR="00F832D3" w:rsidRPr="00F832D3">
        <w:rPr>
          <w:color w:val="111111"/>
          <w:sz w:val="28"/>
          <w:szCs w:val="28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целью</w:t>
      </w:r>
      <w:r w:rsidR="00F832D3" w:rsidRPr="00F832D3">
        <w:rPr>
          <w:color w:val="111111"/>
          <w:sz w:val="28"/>
          <w:szCs w:val="28"/>
        </w:rPr>
        <w:t xml:space="preserve"> определяется основное содержание </w:t>
      </w:r>
      <w:r>
        <w:rPr>
          <w:color w:val="111111"/>
          <w:sz w:val="28"/>
          <w:szCs w:val="28"/>
        </w:rPr>
        <w:t xml:space="preserve">образовательного </w:t>
      </w:r>
      <w:r w:rsidR="00F832D3" w:rsidRPr="00F832D3">
        <w:rPr>
          <w:color w:val="111111"/>
          <w:sz w:val="28"/>
          <w:szCs w:val="28"/>
        </w:rPr>
        <w:t xml:space="preserve">процесса в </w:t>
      </w:r>
      <w:r w:rsidR="00F832D3" w:rsidRPr="00FB32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кратковременного пребывания</w:t>
      </w:r>
      <w:r w:rsidR="00F832D3" w:rsidRPr="00F832D3">
        <w:rPr>
          <w:color w:val="111111"/>
          <w:sz w:val="28"/>
          <w:szCs w:val="28"/>
        </w:rPr>
        <w:t>, которое заключается в обеспечении социальной адаптации ребенка, расширении его адаптационных возможностей, приобщении к миру человеческих ценностей, развитии основных сфер – эмоциональной, действенной и интеллектуальной в процессе занятий по образовательной программе.</w:t>
      </w:r>
    </w:p>
    <w:p w:rsidR="00FB3216" w:rsidRDefault="00FB3216" w:rsidP="00492A7A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Объем обязательной части учебного плана составляет 90% от общего времени на реализацию образовательной программы в неделю, </w:t>
      </w:r>
      <w:r w:rsidR="00C27209">
        <w:rPr>
          <w:color w:val="111111"/>
          <w:sz w:val="28"/>
          <w:szCs w:val="28"/>
        </w:rPr>
        <w:t>объем части, формируемой</w:t>
      </w:r>
      <w:r>
        <w:rPr>
          <w:color w:val="111111"/>
          <w:sz w:val="28"/>
          <w:szCs w:val="28"/>
        </w:rPr>
        <w:t xml:space="preserve"> участниками образовательного процесса, составляет 10%</w:t>
      </w:r>
      <w:r w:rsidR="00C27209">
        <w:rPr>
          <w:color w:val="111111"/>
          <w:sz w:val="28"/>
          <w:szCs w:val="28"/>
        </w:rPr>
        <w:t>, что соответствует требованиям ФГОС дошкольного образования.</w:t>
      </w:r>
    </w:p>
    <w:p w:rsidR="00C27209" w:rsidRDefault="006307D1" w:rsidP="00492A7A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Организация и проведение образовательных си</w:t>
      </w:r>
      <w:r w:rsidR="00492A7A">
        <w:rPr>
          <w:color w:val="111111"/>
          <w:sz w:val="28"/>
          <w:szCs w:val="28"/>
        </w:rPr>
        <w:t>туаций</w:t>
      </w:r>
      <w:r w:rsidR="00AF7C08">
        <w:rPr>
          <w:color w:val="111111"/>
          <w:sz w:val="28"/>
          <w:szCs w:val="28"/>
        </w:rPr>
        <w:t>, совместной деятельности взрослого и ребенка с учетом особенностей возрастного развития детей раннего возраста</w:t>
      </w:r>
      <w:r w:rsidR="00492A7A">
        <w:rPr>
          <w:color w:val="111111"/>
          <w:sz w:val="28"/>
          <w:szCs w:val="28"/>
        </w:rPr>
        <w:t xml:space="preserve"> проходит малыми подгруппами.</w:t>
      </w:r>
    </w:p>
    <w:p w:rsidR="00492A7A" w:rsidRDefault="00492A7A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нагрузки непосредственно образовательной деятельности (продолжительность образовательных ситуаций) в учебном плане соответствует требованиям СанПиН для данной возрастной группы детей (не более 10 минут).</w:t>
      </w:r>
    </w:p>
    <w:p w:rsidR="00BA472D" w:rsidRDefault="00BA472D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обязательной части учебного плана реализуют педагоги: воспитатель, инструктор по физической культуре, музыкальный руководитель.</w:t>
      </w:r>
    </w:p>
    <w:p w:rsidR="00492A7A" w:rsidRDefault="00492A7A" w:rsidP="00492A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Программно-методическое обеспечение организации непосредственно образовательной деятельности </w:t>
      </w:r>
      <w:r w:rsidRPr="003A0E32">
        <w:rPr>
          <w:rFonts w:ascii="Times New Roman" w:hAnsi="Times New Roman"/>
          <w:b/>
          <w:i/>
          <w:sz w:val="28"/>
          <w:szCs w:val="28"/>
        </w:rPr>
        <w:t>обязательной части учебного плана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001"/>
        <w:gridCol w:w="5052"/>
      </w:tblGrid>
      <w:tr w:rsidR="00492A7A" w:rsidTr="00D4650B">
        <w:tc>
          <w:tcPr>
            <w:tcW w:w="2943" w:type="dxa"/>
          </w:tcPr>
          <w:p w:rsidR="00492A7A" w:rsidRPr="003A0E32" w:rsidRDefault="00492A7A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001" w:type="dxa"/>
          </w:tcPr>
          <w:p w:rsidR="00492A7A" w:rsidRPr="003A0E32" w:rsidRDefault="00492A7A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5052" w:type="dxa"/>
          </w:tcPr>
          <w:p w:rsidR="00492A7A" w:rsidRPr="003A0E32" w:rsidRDefault="00492A7A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</w:tr>
      <w:tr w:rsidR="00492A7A" w:rsidTr="00D4650B">
        <w:tc>
          <w:tcPr>
            <w:tcW w:w="2943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1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0E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«Физическая культура для малышей»</w:t>
            </w:r>
          </w:p>
        </w:tc>
      </w:tr>
      <w:tr w:rsidR="00492A7A" w:rsidTr="00D4650B">
        <w:tc>
          <w:tcPr>
            <w:tcW w:w="2943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2001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492A7A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«Формирование привычки к здоровому</w:t>
            </w:r>
            <w:r w:rsidR="00CB7F78">
              <w:rPr>
                <w:rFonts w:ascii="Times New Roman" w:hAnsi="Times New Roman"/>
                <w:sz w:val="24"/>
                <w:szCs w:val="24"/>
              </w:rPr>
              <w:t xml:space="preserve"> образу жизни у дошкольников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0E0F87" w:rsidTr="00D4650B">
        <w:tc>
          <w:tcPr>
            <w:tcW w:w="2943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001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«Приобщение к трудов</w:t>
            </w:r>
            <w:r w:rsidR="00CB7F78">
              <w:rPr>
                <w:rFonts w:ascii="Times New Roman" w:hAnsi="Times New Roman"/>
                <w:sz w:val="24"/>
                <w:szCs w:val="24"/>
              </w:rPr>
              <w:t>ой деятельности дошкольников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0E0F87" w:rsidTr="00D4650B">
        <w:tc>
          <w:tcPr>
            <w:tcW w:w="2943" w:type="dxa"/>
          </w:tcPr>
          <w:p w:rsid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001" w:type="dxa"/>
          </w:tcPr>
          <w:p w:rsidR="000E0F87" w:rsidRPr="000E0F87" w:rsidRDefault="000E0F87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0E0F87" w:rsidRPr="000E0F87" w:rsidRDefault="00F357FF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социально-коммуникативного развития детей младенческого, раннего и дошкольного возраста (от 0 до 7(8) лет) «Познаю себя»</w:t>
            </w:r>
          </w:p>
        </w:tc>
      </w:tr>
      <w:tr w:rsidR="000E0F87" w:rsidTr="00D4650B">
        <w:tc>
          <w:tcPr>
            <w:tcW w:w="2943" w:type="dxa"/>
          </w:tcPr>
          <w:p w:rsid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01" w:type="dxa"/>
          </w:tcPr>
          <w:p w:rsidR="000E0F87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0E0F87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«Безопасность жи</w:t>
            </w:r>
            <w:r w:rsidR="00CB7F78">
              <w:rPr>
                <w:rFonts w:ascii="Times New Roman" w:hAnsi="Times New Roman"/>
                <w:sz w:val="24"/>
                <w:szCs w:val="24"/>
              </w:rPr>
              <w:t>знедеятельности дошкольников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CB7F78" w:rsidRPr="000E0F87" w:rsidRDefault="00CB7F78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«Ознакомление с окружающим миром детей 1-2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3D3A01" w:rsidRPr="000E0F87" w:rsidRDefault="00F357FF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«Предметн</w:t>
            </w:r>
            <w:r w:rsidR="00CB7F78">
              <w:rPr>
                <w:rFonts w:ascii="Times New Roman" w:hAnsi="Times New Roman"/>
                <w:sz w:val="24"/>
                <w:szCs w:val="24"/>
              </w:rPr>
              <w:t>ая деятельность детей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3D3A01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</w:t>
            </w:r>
            <w:r w:rsidR="00CB7F78">
              <w:rPr>
                <w:rFonts w:ascii="Times New Roman" w:hAnsi="Times New Roman"/>
                <w:sz w:val="24"/>
                <w:szCs w:val="24"/>
              </w:rPr>
              <w:t xml:space="preserve"> «Развитие речи детей 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3D3A01" w:rsidTr="00D4650B">
        <w:tc>
          <w:tcPr>
            <w:tcW w:w="2943" w:type="dxa"/>
          </w:tcPr>
          <w:p w:rsidR="003D3A01" w:rsidRDefault="003D3A01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001" w:type="dxa"/>
          </w:tcPr>
          <w:p w:rsidR="003D3A01" w:rsidRPr="000E0F87" w:rsidRDefault="003D3A0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5052" w:type="dxa"/>
          </w:tcPr>
          <w:p w:rsidR="003D3A01" w:rsidRPr="000E0F87" w:rsidRDefault="00F357FF" w:rsidP="00CB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О.В.Чиндилова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«Образовательная программа развития читательских умений детей раннего и дошкольного возраста</w:t>
            </w:r>
            <w:r w:rsidR="00404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3CE1" w:rsidTr="00D4650B">
        <w:tc>
          <w:tcPr>
            <w:tcW w:w="2943" w:type="dxa"/>
          </w:tcPr>
          <w:p w:rsidR="00A53CE1" w:rsidRDefault="00A53CE1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1" w:type="dxa"/>
          </w:tcPr>
          <w:p w:rsidR="00A53CE1" w:rsidRDefault="00A53CE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4041BB" w:rsidRPr="009346C4" w:rsidRDefault="004041BB" w:rsidP="00404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041BB" w:rsidRDefault="004041BB" w:rsidP="004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93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CE1" w:rsidRPr="000E0F87" w:rsidRDefault="004041BB" w:rsidP="00404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C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</w:tc>
      </w:tr>
      <w:tr w:rsidR="004041BB" w:rsidTr="00D4650B">
        <w:tc>
          <w:tcPr>
            <w:tcW w:w="2943" w:type="dxa"/>
          </w:tcPr>
          <w:p w:rsidR="004041BB" w:rsidRDefault="004041BB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01" w:type="dxa"/>
          </w:tcPr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  <w:vMerge w:val="restart"/>
          </w:tcPr>
          <w:p w:rsidR="004041BB" w:rsidRPr="004041BB" w:rsidRDefault="004041BB" w:rsidP="0040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BB">
              <w:rPr>
                <w:rFonts w:ascii="Times New Roman" w:hAnsi="Times New Roman" w:cs="Times New Roman"/>
                <w:sz w:val="24"/>
                <w:szCs w:val="24"/>
              </w:rPr>
              <w:t>И. А. Лыкова «Изобразительная деятельность в детском саду. Ранний возраст» Методические рекомендации</w:t>
            </w:r>
          </w:p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BB" w:rsidTr="00D4650B">
        <w:tc>
          <w:tcPr>
            <w:tcW w:w="2943" w:type="dxa"/>
          </w:tcPr>
          <w:p w:rsidR="004041BB" w:rsidRDefault="004041BB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01" w:type="dxa"/>
          </w:tcPr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  <w:vMerge/>
          </w:tcPr>
          <w:p w:rsidR="004041BB" w:rsidRPr="000E0F87" w:rsidRDefault="004041BB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CE1" w:rsidTr="00D4650B">
        <w:tc>
          <w:tcPr>
            <w:tcW w:w="2943" w:type="dxa"/>
          </w:tcPr>
          <w:p w:rsidR="00A53CE1" w:rsidRDefault="00A53CE1" w:rsidP="00D4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2001" w:type="dxa"/>
          </w:tcPr>
          <w:p w:rsidR="00A53CE1" w:rsidRPr="000E0F87" w:rsidRDefault="00A53CE1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7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052" w:type="dxa"/>
          </w:tcPr>
          <w:p w:rsidR="00A53CE1" w:rsidRPr="00BC1A5E" w:rsidRDefault="004041BB" w:rsidP="00BC1A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41BB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041B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041BB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саду». Методические рекомендации</w:t>
            </w:r>
          </w:p>
        </w:tc>
      </w:tr>
    </w:tbl>
    <w:p w:rsidR="00492A7A" w:rsidRDefault="00492A7A" w:rsidP="0049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32F" w:rsidRDefault="0097732F" w:rsidP="00977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запланирован объем нагрузки непосредственно образовательной деятельности в обязательной части 90 мин.</w:t>
      </w:r>
    </w:p>
    <w:p w:rsidR="00492A7A" w:rsidRDefault="00BA472D" w:rsidP="00FB3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732F">
        <w:rPr>
          <w:sz w:val="28"/>
          <w:szCs w:val="28"/>
        </w:rPr>
        <w:t xml:space="preserve">асть, формируемая участниками образовательного процесса, </w:t>
      </w:r>
      <w:r w:rsidR="00A65686">
        <w:rPr>
          <w:sz w:val="28"/>
          <w:szCs w:val="28"/>
        </w:rPr>
        <w:t xml:space="preserve">включает проведение образовательных ситуаций по приобщению детей раннего возраста к национальным традициям русского народа через народные подвижные игры. Русские народные игры представляют собой сознательную инициативную деятельность, направленную на достижение условной цели, установленной </w:t>
      </w:r>
      <w:r>
        <w:rPr>
          <w:sz w:val="28"/>
          <w:szCs w:val="28"/>
        </w:rPr>
        <w:t>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  <w:r w:rsidR="00A65686">
        <w:rPr>
          <w:sz w:val="28"/>
          <w:szCs w:val="28"/>
        </w:rPr>
        <w:t xml:space="preserve"> </w:t>
      </w:r>
    </w:p>
    <w:p w:rsidR="00BA472D" w:rsidRDefault="00BA472D" w:rsidP="00FB3216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Образовательную деятельность в части, формируемой участниками образовательного процесса, реализует инструктор по физической культуре.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103"/>
      </w:tblGrid>
      <w:tr w:rsidR="00BA472D" w:rsidRPr="003A0E32" w:rsidTr="00BA472D">
        <w:tc>
          <w:tcPr>
            <w:tcW w:w="2660" w:type="dxa"/>
          </w:tcPr>
          <w:p w:rsidR="00BA472D" w:rsidRPr="003A0E32" w:rsidRDefault="00BA472D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268" w:type="dxa"/>
          </w:tcPr>
          <w:p w:rsidR="00BA472D" w:rsidRPr="003A0E32" w:rsidRDefault="00BA472D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5103" w:type="dxa"/>
          </w:tcPr>
          <w:p w:rsidR="00BA472D" w:rsidRPr="003A0E32" w:rsidRDefault="00BA472D" w:rsidP="00D465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</w:tr>
      <w:tr w:rsidR="00BA472D" w:rsidRPr="00C1209B" w:rsidTr="00BA472D">
        <w:tc>
          <w:tcPr>
            <w:tcW w:w="2660" w:type="dxa"/>
          </w:tcPr>
          <w:p w:rsidR="00BA472D" w:rsidRPr="00C1209B" w:rsidRDefault="00BA472D" w:rsidP="00BA4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Народные русские подвижные игры</w:t>
            </w:r>
            <w:r w:rsidRPr="00C12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472D" w:rsidRPr="00C1209B" w:rsidRDefault="00BA472D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5103" w:type="dxa"/>
          </w:tcPr>
          <w:p w:rsidR="00BA472D" w:rsidRPr="00C1209B" w:rsidRDefault="00BA472D" w:rsidP="00D4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воспитателей и родителей «Русские народные подвижные игры как средство реализации образовательной области «Физическое развитие» ФГОС дошкольного образования (ТГОАУДПО «Институт повышения ква</w:t>
            </w:r>
            <w:r w:rsidR="00BC1A5E">
              <w:rPr>
                <w:rFonts w:ascii="Times New Roman" w:hAnsi="Times New Roman"/>
                <w:sz w:val="24"/>
                <w:szCs w:val="24"/>
              </w:rPr>
              <w:t>лификации работников образования» 2016)</w:t>
            </w:r>
          </w:p>
        </w:tc>
      </w:tr>
    </w:tbl>
    <w:p w:rsidR="00BC1A5E" w:rsidRDefault="00BC1A5E" w:rsidP="00BC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неделю запланирован объем нагрузки непосредственно образовательной деятельности в части, формируемой участниками образовательного процесса,  10 мин.</w:t>
      </w:r>
    </w:p>
    <w:p w:rsidR="00663965" w:rsidRDefault="00663965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CB7F78" w:rsidRDefault="00CB7F78" w:rsidP="00F832D3">
      <w:pPr>
        <w:pStyle w:val="a3"/>
        <w:spacing w:before="0" w:beforeAutospacing="0" w:after="0" w:afterAutospacing="0"/>
        <w:ind w:firstLine="245"/>
        <w:jc w:val="both"/>
        <w:rPr>
          <w:color w:val="111111"/>
          <w:sz w:val="28"/>
          <w:szCs w:val="28"/>
        </w:rPr>
      </w:pPr>
    </w:p>
    <w:p w:rsidR="00BC1A5E" w:rsidRDefault="00BC1A5E" w:rsidP="00AF7C0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F7C08" w:rsidRPr="00F832D3" w:rsidRDefault="00AF7C08" w:rsidP="00AF7C0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63965" w:rsidRDefault="00663965" w:rsidP="0066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663965" w:rsidRDefault="00663965" w:rsidP="0066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распределения времени на реализацию образовательной программы</w:t>
      </w:r>
      <w:r w:rsidR="007D0AC0">
        <w:rPr>
          <w:rFonts w:ascii="Times New Roman" w:hAnsi="Times New Roman" w:cs="Times New Roman"/>
          <w:b/>
          <w:sz w:val="24"/>
          <w:szCs w:val="24"/>
        </w:rPr>
        <w:t xml:space="preserve"> в неделю (учебный план)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для группы </w:t>
      </w:r>
      <w:r w:rsidR="00A31F21">
        <w:rPr>
          <w:rFonts w:ascii="Times New Roman" w:hAnsi="Times New Roman" w:cs="Times New Roman"/>
          <w:b/>
          <w:sz w:val="24"/>
          <w:szCs w:val="24"/>
        </w:rPr>
        <w:t>кратк</w:t>
      </w:r>
      <w:r w:rsidR="00CB7F78">
        <w:rPr>
          <w:rFonts w:ascii="Times New Roman" w:hAnsi="Times New Roman" w:cs="Times New Roman"/>
          <w:b/>
          <w:sz w:val="24"/>
          <w:szCs w:val="24"/>
        </w:rPr>
        <w:t>овременного пребывания детей 1-2</w:t>
      </w:r>
      <w:r w:rsidR="00A31F2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63965" w:rsidRDefault="00663965" w:rsidP="00663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26" w:type="dxa"/>
        <w:tblInd w:w="-318" w:type="dxa"/>
        <w:tblLook w:val="04A0" w:firstRow="1" w:lastRow="0" w:firstColumn="1" w:lastColumn="0" w:noHBand="0" w:noVBand="1"/>
      </w:tblPr>
      <w:tblGrid>
        <w:gridCol w:w="2207"/>
        <w:gridCol w:w="2710"/>
        <w:gridCol w:w="5609"/>
      </w:tblGrid>
      <w:tr w:rsidR="00663965" w:rsidTr="000D674F">
        <w:tc>
          <w:tcPr>
            <w:tcW w:w="2207" w:type="dxa"/>
            <w:vMerge w:val="restart"/>
          </w:tcPr>
          <w:p w:rsidR="0066396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10" w:type="dxa"/>
            <w:vMerge w:val="restart"/>
          </w:tcPr>
          <w:p w:rsidR="0066396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совместная образовательная деятельность</w:t>
            </w:r>
          </w:p>
        </w:tc>
        <w:tc>
          <w:tcPr>
            <w:tcW w:w="5609" w:type="dxa"/>
          </w:tcPr>
          <w:p w:rsidR="0066396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НОД/объем нагрузки непосредственно образовательной деятельности, направленность группы, возраст детей</w:t>
            </w:r>
          </w:p>
        </w:tc>
      </w:tr>
      <w:tr w:rsidR="00663965" w:rsidTr="000D674F">
        <w:tc>
          <w:tcPr>
            <w:tcW w:w="2207" w:type="dxa"/>
            <w:vMerge/>
          </w:tcPr>
          <w:p w:rsidR="00663965" w:rsidRPr="00A15A0A" w:rsidRDefault="00663965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663965" w:rsidRPr="00A15A0A" w:rsidRDefault="00663965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63965" w:rsidRPr="00A15A0A" w:rsidRDefault="00663965" w:rsidP="00A3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</w:t>
            </w:r>
            <w:r w:rsidR="00A31F21">
              <w:rPr>
                <w:rFonts w:ascii="Times New Roman" w:hAnsi="Times New Roman" w:cs="Times New Roman"/>
                <w:sz w:val="24"/>
                <w:szCs w:val="24"/>
              </w:rPr>
              <w:t>кратковре</w:t>
            </w:r>
            <w:r w:rsidR="00CB7F78">
              <w:rPr>
                <w:rFonts w:ascii="Times New Roman" w:hAnsi="Times New Roman" w:cs="Times New Roman"/>
                <w:sz w:val="24"/>
                <w:szCs w:val="24"/>
              </w:rPr>
              <w:t>менного пребывания для детей 1-2</w:t>
            </w:r>
            <w:r w:rsidR="00A31F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63965" w:rsidTr="000D674F">
        <w:tc>
          <w:tcPr>
            <w:tcW w:w="10526" w:type="dxa"/>
            <w:gridSpan w:val="3"/>
          </w:tcPr>
          <w:p w:rsidR="00663965" w:rsidRPr="00CF1915" w:rsidRDefault="00663965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15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</w:tr>
      <w:tr w:rsidR="00A31F21" w:rsidTr="000D674F">
        <w:tc>
          <w:tcPr>
            <w:tcW w:w="2207" w:type="dxa"/>
            <w:vMerge w:val="restart"/>
          </w:tcPr>
          <w:p w:rsidR="00A31F21" w:rsidRPr="00930408" w:rsidRDefault="00A31F21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10" w:type="dxa"/>
          </w:tcPr>
          <w:p w:rsidR="00A31F21" w:rsidRPr="00A15A0A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09" w:type="dxa"/>
          </w:tcPr>
          <w:p w:rsidR="00A31F21" w:rsidRPr="00A15A0A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31F21" w:rsidTr="000D674F">
        <w:tc>
          <w:tcPr>
            <w:tcW w:w="2207" w:type="dxa"/>
            <w:vMerge/>
          </w:tcPr>
          <w:p w:rsidR="00A31F21" w:rsidRPr="00930408" w:rsidRDefault="00A31F21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A31F21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5609" w:type="dxa"/>
          </w:tcPr>
          <w:p w:rsidR="00A31F21" w:rsidRDefault="00A31F21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Pr="00930408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</w:tr>
      <w:tr w:rsidR="00070D6C" w:rsidTr="000D674F">
        <w:tc>
          <w:tcPr>
            <w:tcW w:w="2207" w:type="dxa"/>
            <w:vMerge w:val="restart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0D6C" w:rsidTr="000D674F">
        <w:tc>
          <w:tcPr>
            <w:tcW w:w="2207" w:type="dxa"/>
            <w:vMerge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343A9" w:rsidRDefault="00F343A9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6C" w:rsidTr="000D674F">
        <w:tc>
          <w:tcPr>
            <w:tcW w:w="2207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0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070D6C" w:rsidTr="008F31B4">
        <w:tc>
          <w:tcPr>
            <w:tcW w:w="10526" w:type="dxa"/>
            <w:gridSpan w:val="3"/>
          </w:tcPr>
          <w:p w:rsidR="00070D6C" w:rsidRP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6C">
              <w:rPr>
                <w:rFonts w:ascii="Times New Roman" w:hAnsi="Times New Roman" w:cs="Times New Roman"/>
                <w:b/>
                <w:sz w:val="24"/>
                <w:szCs w:val="24"/>
              </w:rPr>
              <w:t>2. Вариативная часть, формируемая участниками образовательного процесса</w:t>
            </w:r>
          </w:p>
        </w:tc>
      </w:tr>
      <w:tr w:rsidR="00070D6C" w:rsidTr="000D674F">
        <w:tc>
          <w:tcPr>
            <w:tcW w:w="2207" w:type="dxa"/>
          </w:tcPr>
          <w:p w:rsidR="00070D6C" w:rsidRDefault="00070D6C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10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русские подвижные игры»</w:t>
            </w:r>
          </w:p>
        </w:tc>
        <w:tc>
          <w:tcPr>
            <w:tcW w:w="5609" w:type="dxa"/>
          </w:tcPr>
          <w:p w:rsidR="00070D6C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568D2" w:rsidTr="000D674F">
        <w:tc>
          <w:tcPr>
            <w:tcW w:w="2207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0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568D2" w:rsidTr="000D674F">
        <w:tc>
          <w:tcPr>
            <w:tcW w:w="2207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710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568D2" w:rsidRDefault="006568D2" w:rsidP="000D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</w:tbl>
    <w:p w:rsidR="00BF56AF" w:rsidRPr="00F832D3" w:rsidRDefault="00BF56AF" w:rsidP="00F8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6AF" w:rsidRPr="00F832D3" w:rsidSect="00AF7C08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2F3"/>
    <w:rsid w:val="00062203"/>
    <w:rsid w:val="00070D6C"/>
    <w:rsid w:val="000A5B8C"/>
    <w:rsid w:val="000E0F87"/>
    <w:rsid w:val="001502A4"/>
    <w:rsid w:val="0022464E"/>
    <w:rsid w:val="00331D29"/>
    <w:rsid w:val="00394A29"/>
    <w:rsid w:val="003D3A01"/>
    <w:rsid w:val="004041BB"/>
    <w:rsid w:val="00492A7A"/>
    <w:rsid w:val="0053528D"/>
    <w:rsid w:val="00544EC6"/>
    <w:rsid w:val="006307D1"/>
    <w:rsid w:val="006568D2"/>
    <w:rsid w:val="00663965"/>
    <w:rsid w:val="0068187F"/>
    <w:rsid w:val="00707DB7"/>
    <w:rsid w:val="007D0AC0"/>
    <w:rsid w:val="008A53F4"/>
    <w:rsid w:val="009642F3"/>
    <w:rsid w:val="0097732F"/>
    <w:rsid w:val="00A00C9D"/>
    <w:rsid w:val="00A140D9"/>
    <w:rsid w:val="00A31F21"/>
    <w:rsid w:val="00A53CE1"/>
    <w:rsid w:val="00A65686"/>
    <w:rsid w:val="00A81C47"/>
    <w:rsid w:val="00A90025"/>
    <w:rsid w:val="00AB3C0B"/>
    <w:rsid w:val="00AF7C08"/>
    <w:rsid w:val="00BA472D"/>
    <w:rsid w:val="00BC1A5E"/>
    <w:rsid w:val="00BF56AF"/>
    <w:rsid w:val="00C27209"/>
    <w:rsid w:val="00CB7F78"/>
    <w:rsid w:val="00CC394F"/>
    <w:rsid w:val="00CD3599"/>
    <w:rsid w:val="00D20170"/>
    <w:rsid w:val="00F343A9"/>
    <w:rsid w:val="00F357FF"/>
    <w:rsid w:val="00F832D3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9D"/>
    <w:rPr>
      <w:b/>
      <w:bCs/>
    </w:rPr>
  </w:style>
  <w:style w:type="table" w:styleId="a5">
    <w:name w:val="Table Grid"/>
    <w:basedOn w:val="a1"/>
    <w:uiPriority w:val="59"/>
    <w:rsid w:val="0066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tr64</cp:lastModifiedBy>
  <cp:revision>19</cp:revision>
  <cp:lastPrinted>2019-08-07T12:39:00Z</cp:lastPrinted>
  <dcterms:created xsi:type="dcterms:W3CDTF">2018-08-09T13:30:00Z</dcterms:created>
  <dcterms:modified xsi:type="dcterms:W3CDTF">2020-09-29T09:14:00Z</dcterms:modified>
</cp:coreProperties>
</file>